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01" w:rsidRPr="00FD4901" w:rsidRDefault="00FD4901" w:rsidP="00FD4901">
      <w:pPr>
        <w:spacing w:after="0" w:line="240" w:lineRule="auto"/>
        <w:outlineLvl w:val="1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D49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Итоговая государственная аттестация</w:t>
      </w:r>
    </w:p>
    <w:p w:rsidR="00FD4901" w:rsidRPr="00FD4901" w:rsidRDefault="00FD4901" w:rsidP="00FD4901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FD4901" w:rsidRPr="00FD4901" w:rsidRDefault="00FD4901" w:rsidP="00FD4901">
      <w:pPr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FD4901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ru-RU"/>
        </w:rPr>
        <w:t>Итоговая Государственная Аттестация (ИГА)</w:t>
      </w:r>
      <w:r w:rsidRPr="00FD49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проводится для обучающихся, освоивших образовательные программы основного общего и среднего общего образования в общеобразовательных организациях Кыргызской Республики всех типов и форм собственности (в школах, школах-гимназиях, школах-лицеях, школах-комплексах, профессионально-технических лицеях, школах (классах) с заочной (вечерней-сменной) формой обучения, специальных учебно-воспитательных учреждениях, лечебно-профилактических санаториях, специальных общеобразовательных школах для детей и подростков, нуждающихся в особых условиях воспитания, частных общеобразовательных организациях</w:t>
      </w:r>
      <w:proofErr w:type="gramEnd"/>
      <w:r w:rsidRPr="00FD49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и другие (далее в тексте – ОО), прошедших государственную аккредитацию образовательных программ основного общего и среднего общего образования в соответствии с требованиями законодательства Кыргызской Республики</w:t>
      </w:r>
    </w:p>
    <w:p w:rsidR="00FD4901" w:rsidRPr="00FD4901" w:rsidRDefault="00FD4901" w:rsidP="00FD4901">
      <w:pPr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D490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Целями ИГА являются:</w:t>
      </w:r>
    </w:p>
    <w:p w:rsidR="00FD4901" w:rsidRPr="00FD4901" w:rsidRDefault="00FD4901" w:rsidP="00FD4901">
      <w:pPr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D49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осуществление контроля над выполнением Законов Кыргызской Республики «Об образовании» и «О государственном языке Кыргызской Республики»;</w:t>
      </w:r>
    </w:p>
    <w:p w:rsidR="00FD4901" w:rsidRPr="00FD4901" w:rsidRDefault="00FD4901" w:rsidP="00FD4901">
      <w:pPr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D49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— определение соответствия результатов освоения </w:t>
      </w:r>
      <w:proofErr w:type="gramStart"/>
      <w:r w:rsidRPr="00FD49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обучающимися</w:t>
      </w:r>
      <w:proofErr w:type="gramEnd"/>
      <w:r w:rsidRPr="00FD49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образовательных программ основного общего и среднего общего образования требованиям государственного образовательного стандарта школьного общего образования Кыргызской Республики.</w:t>
      </w:r>
    </w:p>
    <w:p w:rsidR="00FD4901" w:rsidRPr="00FD4901" w:rsidRDefault="006D41B0" w:rsidP="00FD4901">
      <w:pPr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" w:history="1">
        <w:r w:rsidR="00FD4901" w:rsidRPr="00FD4901">
          <w:rPr>
            <w:rFonts w:ascii="Arial" w:eastAsia="Times New Roman" w:hAnsi="Arial" w:cs="Arial"/>
            <w:color w:val="007BFF"/>
            <w:sz w:val="24"/>
            <w:szCs w:val="24"/>
            <w:lang w:eastAsia="ru-RU"/>
          </w:rPr>
          <w:t>Временное положение о проведении ИГА</w:t>
        </w:r>
      </w:hyperlink>
    </w:p>
    <w:p w:rsidR="00FD4901" w:rsidRPr="00FD4901" w:rsidRDefault="006D41B0" w:rsidP="00FD4901">
      <w:pPr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6" w:history="1">
        <w:r w:rsidR="00FD4901" w:rsidRPr="00FD4901">
          <w:rPr>
            <w:rFonts w:ascii="Arial" w:eastAsia="Times New Roman" w:hAnsi="Arial" w:cs="Arial"/>
            <w:color w:val="007BFF"/>
            <w:sz w:val="24"/>
            <w:szCs w:val="24"/>
            <w:lang w:eastAsia="ru-RU"/>
          </w:rPr>
          <w:t>Отчёт-анализ ИГА 2020-2021</w:t>
        </w:r>
      </w:hyperlink>
    </w:p>
    <w:p w:rsidR="00FD4901" w:rsidRDefault="006D41B0" w:rsidP="00FD4901">
      <w:pPr>
        <w:spacing w:after="150" w:line="240" w:lineRule="auto"/>
        <w:jc w:val="both"/>
        <w:rPr>
          <w:rFonts w:ascii="Arial" w:eastAsia="Times New Roman" w:hAnsi="Arial" w:cs="Arial"/>
          <w:color w:val="007BFF"/>
          <w:sz w:val="24"/>
          <w:szCs w:val="24"/>
          <w:lang w:eastAsia="ru-RU"/>
        </w:rPr>
      </w:pPr>
      <w:hyperlink r:id="rId7" w:history="1">
        <w:r w:rsidR="00FD4901" w:rsidRPr="00FD4901">
          <w:rPr>
            <w:rFonts w:ascii="Arial" w:eastAsia="Times New Roman" w:hAnsi="Arial" w:cs="Arial"/>
            <w:color w:val="007BFF"/>
            <w:sz w:val="24"/>
            <w:szCs w:val="24"/>
            <w:lang w:eastAsia="ru-RU"/>
          </w:rPr>
          <w:t>Отчёт-анализ о проведении ИГА 2019-2020</w:t>
        </w:r>
      </w:hyperlink>
    </w:p>
    <w:p w:rsidR="006D41B0" w:rsidRDefault="006D41B0" w:rsidP="00FD4901">
      <w:pPr>
        <w:spacing w:after="150" w:line="240" w:lineRule="auto"/>
        <w:jc w:val="both"/>
        <w:rPr>
          <w:rFonts w:ascii="Arial" w:eastAsia="Times New Roman" w:hAnsi="Arial" w:cs="Arial"/>
          <w:color w:val="007BF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7BFF"/>
          <w:sz w:val="24"/>
          <w:szCs w:val="24"/>
          <w:lang w:eastAsia="ru-RU"/>
        </w:rPr>
        <w:t>Отчет-анализ ИГА 2017-2018</w:t>
      </w:r>
    </w:p>
    <w:p w:rsidR="006D41B0" w:rsidRDefault="006D41B0" w:rsidP="00FD4901">
      <w:pPr>
        <w:spacing w:after="150" w:line="240" w:lineRule="auto"/>
        <w:jc w:val="both"/>
        <w:rPr>
          <w:rFonts w:ascii="Arial" w:eastAsia="Times New Roman" w:hAnsi="Arial" w:cs="Arial"/>
          <w:color w:val="007BF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7BFF"/>
          <w:sz w:val="24"/>
          <w:szCs w:val="24"/>
          <w:lang w:eastAsia="ru-RU"/>
        </w:rPr>
        <w:t>Отчет-анализ ИГА 2018-2019</w:t>
      </w:r>
    </w:p>
    <w:p w:rsidR="006D41B0" w:rsidRPr="00FD4901" w:rsidRDefault="006D41B0" w:rsidP="00FD4901">
      <w:pPr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7BFF"/>
          <w:sz w:val="24"/>
          <w:szCs w:val="24"/>
          <w:lang w:eastAsia="ru-RU"/>
        </w:rPr>
        <w:t>Отчет-анализ ИГА 2021-2022</w:t>
      </w:r>
      <w:bookmarkStart w:id="0" w:name="_GoBack"/>
      <w:bookmarkEnd w:id="0"/>
    </w:p>
    <w:p w:rsidR="00FD4901" w:rsidRPr="00FD4901" w:rsidRDefault="00FD4901" w:rsidP="00FD4901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D49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E63443" w:rsidRDefault="006D41B0"/>
    <w:sectPr w:rsidR="00E6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01"/>
    <w:rsid w:val="000417D5"/>
    <w:rsid w:val="000735C0"/>
    <w:rsid w:val="006D41B0"/>
    <w:rsid w:val="00F66E43"/>
    <w:rsid w:val="00FD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EE2E6"/>
            <w:right w:val="none" w:sz="0" w:space="0" w:color="auto"/>
          </w:divBdr>
        </w:div>
        <w:div w:id="10440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52.edubish.kg/wp-content/uploads/sites/26/2021/12/otchyot-analiz-o-provedenii-iga-2019-2020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52.edubish.kg/wp-content/uploads/sites/26/2021/12/otchyot-analiz-iga-2020-2021.docx" TargetMode="External"/><Relationship Id="rId5" Type="http://schemas.openxmlformats.org/officeDocument/2006/relationships/hyperlink" Target="https://52.edubish.kg/wp-content/uploads/sites/26/2021/12/vremennoe-polozhenie-o-provedenii-iga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2022-09-17T06:00:00Z</dcterms:created>
  <dcterms:modified xsi:type="dcterms:W3CDTF">2022-09-19T02:15:00Z</dcterms:modified>
</cp:coreProperties>
</file>